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b/>
          <w:sz w:val="32"/>
          <w:szCs w:val="32"/>
        </w:rPr>
      </w:pPr>
      <w:r w:rsidRPr="00E505BD">
        <w:rPr>
          <w:rFonts w:ascii="Times New Roman" w:hAnsi="Times New Roman" w:cs="Times New Roman"/>
          <w:b/>
          <w:sz w:val="32"/>
          <w:szCs w:val="32"/>
        </w:rPr>
        <w:t>Профилактика экстремизма и терроризма в подростковой среде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Первостепенная роль в ограждении несовершеннолетних от влияния идей экстремизма и терроризма принадлежит родителям. Именно родители должны знать, как и от чего уберечь своих детей!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05BD">
        <w:rPr>
          <w:rFonts w:ascii="Times New Roman" w:hAnsi="Times New Roman" w:cs="Times New Roman"/>
          <w:sz w:val="28"/>
          <w:szCs w:val="28"/>
        </w:rPr>
        <w:t>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 (ст. 282.3).</w:t>
      </w:r>
      <w:proofErr w:type="gramEnd"/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05BD">
        <w:rPr>
          <w:rFonts w:ascii="Times New Roman" w:hAnsi="Times New Roman" w:cs="Times New Roman"/>
          <w:sz w:val="28"/>
          <w:szCs w:val="28"/>
        </w:rPr>
        <w:t>Кроме того, Кодексом об административных правонарушениях Российской Федерации установлена административная ответственность по ст. 20.3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ст. 20.29 «Производство и распространение экстремистских материалов», ст. 20.3.1 «Возбуждение ненависти либо вражды, а равно унижение человеческого достоинства».</w:t>
      </w:r>
      <w:proofErr w:type="gramEnd"/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Суд может назначить уголовное наказание как в виде штрафа в размере до 300 тысяч рублей, так и в виде лишения свободы.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 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 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 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 до 6 лет.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lastRenderedPageBreak/>
        <w:t>  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 Правила, которые помогут снизить риск попадания ребенка под влияние пропаганды экстремизма: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Разговаривайте с ребенком, вы должны знать, с кем ребенок общается, как он проводит время и что его волнует. При каждом удобном случае говорите с ребенком на темы политической, социальной и экономической обстановки в мире, межэтнических отношений. Тем самым вы поможете ребенку понять действительное положение вещей;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-Обеспечьте досуг ребенка -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-Контролируйте информацию, которую получает ребенок, обращайте внимание, какие передачи он смотрит, какие книги читает, в каких социальных сетях зарегистрирован и на каких сайтах бывает.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 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Резко изменяются стиль одежды и внешнего вида, подводимые под правила определенной (экстремистской) субкультуры;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  Если вы подозреваете, что подросток попал под влияние экстремизма, действуйте быстро и решительно: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Не осуждайте категорически увлечение подростка и идеологию его группы.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 Приведите отрицательные примеры деятельности экстремистских организаций;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lastRenderedPageBreak/>
        <w:t>-Ограничьте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E505BD" w:rsidRPr="00E505BD" w:rsidRDefault="00E505BD" w:rsidP="00E505BD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505BD">
        <w:rPr>
          <w:rFonts w:ascii="Times New Roman" w:hAnsi="Times New Roman" w:cs="Times New Roman"/>
          <w:sz w:val="28"/>
          <w:szCs w:val="28"/>
        </w:rPr>
        <w:t>-Помните,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2B23FB" w:rsidRDefault="002B23FB"/>
    <w:sectPr w:rsidR="002B23FB" w:rsidSect="00E505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3FB"/>
    <w:rsid w:val="002B23FB"/>
    <w:rsid w:val="00E5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505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5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50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0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456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1375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50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6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2024-11-06T12:48:00Z</dcterms:created>
  <dcterms:modified xsi:type="dcterms:W3CDTF">2024-11-06T12:48:00Z</dcterms:modified>
</cp:coreProperties>
</file>